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C" w:eastAsia="es-EC"/>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24BC1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C" w:eastAsia="es-EC"/>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frames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Kubuntu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OpenGL.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Nvidia,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r w:rsidRPr="001969B9">
        <w:rPr>
          <w:rFonts w:asciiTheme="minorHAnsi" w:eastAsiaTheme="minorHAnsi" w:hAnsiTheme="minorHAnsi" w:cs="Arial"/>
          <w:i/>
          <w:iCs/>
          <w:sz w:val="24"/>
          <w:szCs w:val="24"/>
          <w:lang w:val="es-EC"/>
        </w:rPr>
        <w:t>Screenshot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Elección de una plataforma de desarrollo potente, flexible y de licencia pública. En este sentido hay que señalar que existían plataformas de desarrollo para realizar vuelos virtuales con costes muy elevados que eran prohibitivas de amortizar. En nuestro caso, el motor Crystal Space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Realismo y fidelidad de las ortofotos. Se debería poder incorporar las mejores ortofotos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Como curiosidad cabe destacar que el popular navegador Google Earth,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Nuevo proyecto: Geviemer</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r w:rsidRPr="001969B9">
        <w:rPr>
          <w:rFonts w:asciiTheme="minorHAnsi" w:eastAsia="Calibri" w:hAnsiTheme="minorHAnsi" w:cs="Calibri"/>
          <w:i/>
          <w:iCs/>
          <w:w w:val="102"/>
          <w:sz w:val="24"/>
          <w:szCs w:val="24"/>
          <w:lang w:val="es-EC"/>
        </w:rPr>
        <w:t>Screenshot de la aplicación “Geviemer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proyecto de El Hierro Virtual se desarrolló utilizando la librería Crystal Space.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Teniendo en cuenta que la superficie aproximada de la isla es de 270 Km2, y que la malla poligonal que representaba el terreno tenía una resolución de 10 metros por vértices, y las ortofotos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para el nuevo proyecto el terreno abarcado era mucho mayor, ya que comprendía las 7 islas canarias, las cuales suman aproximadamente 7.500 Km2 (sin considerar la superficie de mar entre ellas). La librería Crystal Space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Se estudiaron varias alternativas y dos se ajustaban perfectamente a lo que se quería: OpenSceneGraph (OSG) [6], y Virtual Terrain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hicimos. Por otro lado, la generación del modelo del terreno a partir del modelo digital y de las ortofotos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discretizó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Tecnológico, con la intención de potenciar y fomentar el uso y desarrollo de aplicaciones de software libre, y la empresa InventiaPlus.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librería gráfica multiplataforma OpenGL, y por otro lado, por una librería de interfaces de usuario genérica, que en nuestro caso ha sido WxWidgets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Capaware Kernel</w:t>
      </w:r>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plugin concreto de simulación de incendios añadido, que era la aplicación pedida inicialmente por el ITC. Este último bloque es donde aparecería cualquier aplicación desarrollada con la API partiendo del código fuente de Capaware.</w:t>
      </w:r>
    </w:p>
    <w:p w:rsidR="00684333" w:rsidRPr="001969B9" w:rsidRDefault="00684333" w:rsidP="00684333">
      <w:pPr>
        <w:autoSpaceDE w:val="0"/>
        <w:autoSpaceDN w:val="0"/>
        <w:adjustRightInd w:val="0"/>
        <w:jc w:val="center"/>
        <w:rPr>
          <w:rFonts w:asciiTheme="minorHAnsi" w:eastAsiaTheme="minorHAnsi" w:hAnsiTheme="minorHAnsi" w:cs="ArialMT"/>
          <w:sz w:val="24"/>
          <w:szCs w:val="24"/>
          <w:lang w:val="es-EC"/>
        </w:rPr>
      </w:pPr>
      <w:r>
        <w:rPr>
          <w:rFonts w:asciiTheme="minorHAnsi" w:eastAsiaTheme="minorHAnsi" w:hAnsiTheme="minorHAnsi" w:cs="ArialMT"/>
          <w:noProof/>
          <w:sz w:val="24"/>
          <w:szCs w:val="24"/>
          <w:lang w:val="es-EC" w:eastAsia="es-EC"/>
        </w:rPr>
        <w:lastRenderedPageBreak/>
        <w:drawing>
          <wp:inline distT="0" distB="0" distL="0" distR="0">
            <wp:extent cx="4284142" cy="45243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3E70.tmp"/>
                    <pic:cNvPicPr/>
                  </pic:nvPicPr>
                  <pic:blipFill rotWithShape="1">
                    <a:blip r:embed="rId10">
                      <a:extLst>
                        <a:ext uri="{28A0092B-C50C-407E-A947-70E740481C1C}">
                          <a14:useLocalDpi xmlns:a14="http://schemas.microsoft.com/office/drawing/2010/main" val="0"/>
                        </a:ext>
                      </a:extLst>
                    </a:blip>
                    <a:srcRect l="33287" t="20189" r="30370" b="8517"/>
                    <a:stretch/>
                  </pic:blipFill>
                  <pic:spPr bwMode="auto">
                    <a:xfrm>
                      <a:off x="0" y="0"/>
                      <a:ext cx="4288291" cy="4528757"/>
                    </a:xfrm>
                    <a:prstGeom prst="rect">
                      <a:avLst/>
                    </a:prstGeom>
                    <a:ln>
                      <a:noFill/>
                    </a:ln>
                    <a:extLst>
                      <a:ext uri="{53640926-AAD7-44D8-BBD7-CCE9431645EC}">
                        <a14:shadowObscured xmlns:a14="http://schemas.microsoft.com/office/drawing/2010/main"/>
                      </a:ext>
                    </a:extLst>
                  </pic:spPr>
                </pic:pic>
              </a:graphicData>
            </a:graphic>
          </wp:inline>
        </w:drawing>
      </w:r>
    </w:p>
    <w:p w:rsidR="00DA08AA" w:rsidRPr="001969B9" w:rsidRDefault="00684333" w:rsidP="00684333">
      <w:pPr>
        <w:autoSpaceDE w:val="0"/>
        <w:autoSpaceDN w:val="0"/>
        <w:adjustRightInd w:val="0"/>
        <w:ind w:left="2124" w:firstLine="708"/>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Figura 4: Aplicativos capaware</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Earth,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Earth, en donde el modelo que representa la superficie es el decidido por Google (el cual además no indica qué resolución tiene). La solución elegida por tanto es la que propone la librería OSG, que consiste en representar todo el terreno en una estructura quad-tree, en donde los nodos de cada nivel se corresponden con un nivel de detalle diferente. De esta manera, el nodo </w:t>
      </w:r>
      <w:r w:rsidRPr="001969B9">
        <w:rPr>
          <w:rFonts w:asciiTheme="minorHAnsi" w:eastAsiaTheme="minorHAnsi" w:hAnsiTheme="minorHAnsi" w:cs="ArialMT"/>
          <w:sz w:val="24"/>
          <w:szCs w:val="24"/>
          <w:lang w:val="es-EC"/>
        </w:rPr>
        <w:lastRenderedPageBreak/>
        <w:t>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C" w:eastAsia="es-EC"/>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Ejemplo de un quad-tree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C" w:eastAsia="es-EC"/>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Figura 5: Visualización de nodos del quad-tree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quad-tree a partir del modelo digital y de las ortofotos se necesitan dos cosas importantes: tiempo, para crear en disco toda la información </w:t>
      </w:r>
      <w:r w:rsidRPr="001969B9">
        <w:rPr>
          <w:rFonts w:asciiTheme="minorHAnsi" w:eastAsiaTheme="minorHAnsi" w:hAnsiTheme="minorHAnsi" w:cs="ArialMT"/>
          <w:sz w:val="24"/>
          <w:szCs w:val="24"/>
          <w:lang w:val="es-EC"/>
        </w:rPr>
        <w:lastRenderedPageBreak/>
        <w:t>necesaria para cada nodo (malla poligonal y textura asociada), y espacio en disco. Por ejemplo, para la isla de Tenerife, cuya extensión es próxima a los 2.000 Km², con una resolución de ortofoto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quad-tree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Capaware es un sistema de visualización geográfica 3D multicapa, que permite insertar elementos tridimensionales sobre el terreno, conecta con servidores WMS, y permitar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gizmo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lastRenderedPageBreak/>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su vez, se creó un método para poder “quemar” la ortofoto,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w:t>
      </w:r>
      <w:r w:rsidRPr="001969B9">
        <w:rPr>
          <w:rFonts w:asciiTheme="minorHAnsi" w:eastAsiaTheme="minorHAnsi" w:hAnsiTheme="minorHAnsi" w:cs="ArialMT"/>
          <w:sz w:val="24"/>
          <w:szCs w:val="24"/>
          <w:lang w:val="es-EC"/>
        </w:rPr>
        <w:lastRenderedPageBreak/>
        <w:t>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terreno generado consiste en el modelo digital con la ortofoto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C" w:eastAsia="es-EC"/>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w:t>
      </w:r>
      <w:r w:rsidRPr="001969B9">
        <w:rPr>
          <w:rFonts w:asciiTheme="minorHAnsi" w:eastAsiaTheme="minorHAnsi" w:hAnsiTheme="minorHAnsi" w:cs="ArialMT"/>
          <w:sz w:val="24"/>
          <w:szCs w:val="24"/>
          <w:lang w:val="es-EC"/>
        </w:rPr>
        <w:lastRenderedPageBreak/>
        <w:t xml:space="preserve">estos el usuario recibe una vista inicial del </w:t>
      </w:r>
      <w:r w:rsidRPr="001969B9">
        <w:rPr>
          <w:rFonts w:asciiTheme="minorHAnsi" w:eastAsiaTheme="minorHAnsi" w:hAnsiTheme="minorHAnsi" w:cs="Arial-ItalicMT"/>
          <w:i/>
          <w:iCs/>
          <w:sz w:val="24"/>
          <w:szCs w:val="24"/>
          <w:lang w:val="es-EC"/>
        </w:rPr>
        <w:t>bounding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OpenLayers o Google Maps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Sin embargo, nuestro sistema debe realizar peticiones en función de la posición y orientación de la cámara durante el vuelo (ver figura 5). Se hicieron pruebas con la aplicación libre OssimPlanet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r w:rsidRPr="001969B9">
        <w:rPr>
          <w:rFonts w:asciiTheme="minorHAnsi" w:eastAsiaTheme="minorHAnsi" w:hAnsiTheme="minorHAnsi" w:cs="ArialMT"/>
          <w:sz w:val="24"/>
          <w:szCs w:val="24"/>
          <w:lang w:val="es-EC"/>
        </w:rPr>
        <w:t>Earth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LayerTree,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LayerTree.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Toda la funcionalidad comentada en la sección anterior se encuentra integrada dentro de la API CPW. La aplicación Capaware consiste básicamente en un ejemplo de llamadas a esta API, utilizando una interfaz de usuario basada en WxWidgets.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Desarrollando un plugin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plugin de la aplicación principal, y realizar algún proceso que añada o modifique cualquier elemento de la escena. </w:t>
      </w:r>
    </w:p>
    <w:p w:rsidR="00704802" w:rsidRPr="001969B9" w:rsidRDefault="00704802" w:rsidP="001969B9">
      <w:pPr>
        <w:autoSpaceDE w:val="0"/>
        <w:autoSpaceDN w:val="0"/>
        <w:adjustRightInd w:val="0"/>
        <w:jc w:val="both"/>
        <w:rPr>
          <w:rFonts w:asciiTheme="minorHAnsi" w:eastAsiaTheme="minorHAnsi" w:hAnsiTheme="minorHAnsi" w:cs="ArialMT"/>
          <w:sz w:val="24"/>
          <w:szCs w:val="24"/>
          <w:lang w:val="es-EC"/>
        </w:rPr>
      </w:pPr>
    </w:p>
    <w:p w:rsidR="00704802" w:rsidRDefault="00704802" w:rsidP="00704802">
      <w:pPr>
        <w:autoSpaceDE w:val="0"/>
        <w:autoSpaceDN w:val="0"/>
        <w:adjustRightInd w:val="0"/>
        <w:jc w:val="both"/>
        <w:rPr>
          <w:rFonts w:asciiTheme="minorHAnsi" w:eastAsiaTheme="minorHAnsi" w:hAnsiTheme="minorHAnsi" w:cs="ArialMT"/>
          <w:b/>
          <w:sz w:val="24"/>
          <w:szCs w:val="24"/>
          <w:lang w:val="es-ES"/>
        </w:rPr>
      </w:pPr>
      <w:r w:rsidRPr="00704802">
        <w:rPr>
          <w:rFonts w:asciiTheme="minorHAnsi" w:eastAsiaTheme="minorHAnsi" w:hAnsiTheme="minorHAnsi" w:cs="ArialMT"/>
          <w:b/>
          <w:sz w:val="24"/>
          <w:szCs w:val="24"/>
          <w:lang w:val="es-ES"/>
        </w:rPr>
        <w:t>Características de Capaware rc2</w:t>
      </w:r>
    </w:p>
    <w:p w:rsidR="00704802" w:rsidRPr="00704802" w:rsidRDefault="00704802" w:rsidP="00704802">
      <w:pPr>
        <w:autoSpaceDE w:val="0"/>
        <w:autoSpaceDN w:val="0"/>
        <w:adjustRightInd w:val="0"/>
        <w:jc w:val="both"/>
        <w:rPr>
          <w:rFonts w:asciiTheme="minorHAnsi" w:eastAsiaTheme="minorHAnsi" w:hAnsiTheme="minorHAnsi" w:cs="ArialMT"/>
          <w:b/>
          <w:sz w:val="24"/>
          <w:szCs w:val="24"/>
          <w:lang w:val="es-ES"/>
        </w:rPr>
      </w:pP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Cada vez queda menos para finalizar la segunda entrega de Capaware. En esta ocasión queríamos comentaros algo sobre las novedades de la RC2. Como principales novedades tenemos la incorporación de un sistema de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Base de Datos </w:t>
      </w:r>
      <w:r w:rsidRPr="00704802">
        <w:rPr>
          <w:rFonts w:asciiTheme="minorHAnsi" w:eastAsiaTheme="minorHAnsi" w:hAnsiTheme="minorHAnsi" w:cs="ArialMT"/>
          <w:sz w:val="24"/>
          <w:szCs w:val="24"/>
          <w:lang w:val="es-ES"/>
        </w:rPr>
        <w:t xml:space="preserve">para la gestión de los elementos y recursos usados en la aplicación, la posibilidad de cargar capas de datos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WFS</w:t>
      </w:r>
      <w:r w:rsidRPr="00704802">
        <w:rPr>
          <w:rFonts w:asciiTheme="minorHAnsi" w:eastAsiaTheme="minorHAnsi" w:hAnsiTheme="minorHAnsi" w:cs="ArialMT"/>
          <w:sz w:val="24"/>
          <w:szCs w:val="24"/>
          <w:lang w:val="es-ES"/>
        </w:rPr>
        <w:t xml:space="preserve"> online o capas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 xml:space="preserve">SHP </w:t>
      </w:r>
      <w:r w:rsidRPr="00704802">
        <w:rPr>
          <w:rFonts w:asciiTheme="minorHAnsi" w:eastAsiaTheme="minorHAnsi" w:hAnsiTheme="minorHAnsi" w:cs="ArialMT"/>
          <w:sz w:val="24"/>
          <w:szCs w:val="24"/>
          <w:lang w:val="es-ES"/>
        </w:rPr>
        <w:t xml:space="preserve">en local. Igualmente tendremos funcionando de forma estable, la capacidad de usar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Múltiples</w:t>
      </w:r>
      <w:r w:rsidRPr="00704802">
        <w:rPr>
          <w:rFonts w:asciiTheme="minorHAnsi" w:eastAsiaTheme="minorHAnsi" w:hAnsiTheme="minorHAnsi" w:cs="ArialMT"/>
          <w:sz w:val="24"/>
          <w:szCs w:val="24"/>
          <w:lang w:val="es-ES"/>
        </w:rPr>
        <w:t xml:space="preserve"> navegadores simultáneos sobre el mismo escenario, la posibilidad de asociar </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b/>
          <w:sz w:val="24"/>
          <w:szCs w:val="24"/>
          <w:lang w:val="es-ES"/>
        </w:rPr>
        <w:t>Multimedia</w:t>
      </w:r>
      <w:r w:rsidRPr="00704802">
        <w:rPr>
          <w:rFonts w:asciiTheme="minorHAnsi" w:eastAsiaTheme="minorHAnsi" w:hAnsiTheme="minorHAnsi" w:cs="ArialMT"/>
          <w:sz w:val="24"/>
          <w:szCs w:val="24"/>
          <w:lang w:val="es-ES"/>
        </w:rPr>
        <w:t xml:space="preserve"> (video y audio) y visualizarla directamente sobre el entorno, </w:t>
      </w:r>
      <w:r w:rsidR="00FD305C" w:rsidRPr="00704802">
        <w:rPr>
          <w:rFonts w:asciiTheme="minorHAnsi" w:eastAsiaTheme="minorHAnsi" w:hAnsiTheme="minorHAnsi" w:cs="ArialMT"/>
          <w:sz w:val="24"/>
          <w:szCs w:val="24"/>
          <w:lang w:val="es-ES"/>
        </w:rPr>
        <w:t>así</w:t>
      </w:r>
      <w:r w:rsidRPr="00704802">
        <w:rPr>
          <w:rFonts w:asciiTheme="minorHAnsi" w:eastAsiaTheme="minorHAnsi" w:hAnsiTheme="minorHAnsi" w:cs="ArialMT"/>
          <w:sz w:val="24"/>
          <w:szCs w:val="24"/>
          <w:lang w:val="es-ES"/>
        </w:rPr>
        <w:t xml:space="preserve"> como nuevas herramientas de medición, una nueva forma de aprovechar la </w:t>
      </w:r>
      <w:r w:rsidRPr="00704802">
        <w:rPr>
          <w:rFonts w:asciiTheme="minorHAnsi" w:eastAsiaTheme="minorHAnsi" w:hAnsiTheme="minorHAnsi" w:cs="ArialMT"/>
          <w:b/>
          <w:sz w:val="24"/>
          <w:szCs w:val="24"/>
          <w:lang w:val="es-ES"/>
        </w:rPr>
        <w:t>Línea de tiempo</w:t>
      </w:r>
      <w:r w:rsidRPr="00704802">
        <w:rPr>
          <w:rFonts w:asciiTheme="minorHAnsi" w:eastAsiaTheme="minorHAnsi" w:hAnsiTheme="minorHAnsi" w:cs="ArialMT"/>
          <w:sz w:val="24"/>
          <w:szCs w:val="24"/>
          <w:lang w:val="es-ES"/>
        </w:rPr>
        <w:t xml:space="preserve"> para todos </w:t>
      </w:r>
      <w:bookmarkStart w:id="0" w:name="_GoBack"/>
      <w:bookmarkEnd w:id="0"/>
      <w:r w:rsidRPr="00704802">
        <w:rPr>
          <w:rFonts w:asciiTheme="minorHAnsi" w:eastAsiaTheme="minorHAnsi" w:hAnsiTheme="minorHAnsi" w:cs="ArialMT"/>
          <w:sz w:val="24"/>
          <w:szCs w:val="24"/>
          <w:lang w:val="es-ES"/>
        </w:rPr>
        <w:t>los elementos que utilicemos así como un modo colaborativo realmente impactante. Se han reorganizado las entidades y los proyectos en Escenarios de trabajo y se ha tratado de simplificar al máximo la interface así como sus herramientas.</w:t>
      </w:r>
    </w:p>
    <w:p w:rsidR="00704802" w:rsidRPr="00704802" w:rsidRDefault="00704802" w:rsidP="00704802">
      <w:pPr>
        <w:autoSpaceDE w:val="0"/>
        <w:autoSpaceDN w:val="0"/>
        <w:adjustRightInd w:val="0"/>
        <w:jc w:val="both"/>
        <w:rPr>
          <w:rFonts w:asciiTheme="minorHAnsi" w:eastAsiaTheme="minorHAnsi" w:hAnsiTheme="minorHAnsi" w:cs="ArialMT"/>
          <w:sz w:val="24"/>
          <w:szCs w:val="24"/>
          <w:lang w:val="es-ES"/>
        </w:rPr>
      </w:pPr>
      <w:r w:rsidRPr="00704802">
        <w:rPr>
          <w:rFonts w:asciiTheme="minorHAnsi" w:eastAsiaTheme="minorHAnsi" w:hAnsiTheme="minorHAnsi" w:cs="ArialMT"/>
          <w:sz w:val="24"/>
          <w:szCs w:val="24"/>
          <w:lang w:val="es-ES"/>
        </w:rPr>
        <w:t xml:space="preserve">Por otro lado se han mejorado las prestaciones de los elementos que ya teníamos en la versión RC1 dotándolos de mayor estabilidad y funcionalidades extendidas, así como se han corregido numerosos errores de la versión anterior. También se ha mejorado la </w:t>
      </w:r>
      <w:r w:rsidRPr="00704802">
        <w:rPr>
          <w:rFonts w:asciiTheme="minorHAnsi" w:eastAsiaTheme="minorHAnsi" w:hAnsiTheme="minorHAnsi" w:cs="ArialMT"/>
          <w:sz w:val="24"/>
          <w:szCs w:val="24"/>
          <w:lang w:val="es-ES"/>
        </w:rPr>
        <w:lastRenderedPageBreak/>
        <w:t>herramienta de construcción de escenarios, Capabuilder, que también podrá usar datos en local para crear los entornos 3D para su posterior uso y se ha incorporado un sencillo visor para poder navegar por los escenarios creados con Capaware.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Ejemplo de plugin: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mejor ejemplo de plugin es el que se ha desarrollado para la simulación de incendios, con el cual se ha construido la aplicación Geviemer ya mencionada [5]. Dicho plugin conecta a un servidor externo donde se halla un motor de simulación llamado Farsite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WFS, KML, CityGML,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r>
        <w:rPr>
          <w:rFonts w:asciiTheme="minorHAnsi" w:hAnsiTheme="minorHAnsi"/>
          <w:sz w:val="24"/>
          <w:szCs w:val="24"/>
          <w:lang w:val="es-US"/>
        </w:rPr>
        <w:t>virtual</w:t>
      </w:r>
      <w:r w:rsidRPr="003A0B8F">
        <w:rPr>
          <w:rFonts w:asciiTheme="minorHAnsi" w:hAnsiTheme="minorHAnsi"/>
          <w:sz w:val="24"/>
          <w:szCs w:val="24"/>
          <w:lang w:val="es-US"/>
        </w:rPr>
        <w:t>izados</w:t>
      </w:r>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lastRenderedPageBreak/>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Trabajar como los ortofotos de las canararias ya que los servidores wms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FD305C"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FD305C"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FD305C"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84333"/>
    <w:rsid w:val="006F3872"/>
    <w:rsid w:val="00704802"/>
    <w:rsid w:val="00777AFF"/>
    <w:rsid w:val="00894A2F"/>
    <w:rsid w:val="008966E1"/>
    <w:rsid w:val="00A4082A"/>
    <w:rsid w:val="00A421B8"/>
    <w:rsid w:val="00AC5378"/>
    <w:rsid w:val="00B87861"/>
    <w:rsid w:val="00BC4A2A"/>
    <w:rsid w:val="00C1009A"/>
    <w:rsid w:val="00C26DE8"/>
    <w:rsid w:val="00C678CF"/>
    <w:rsid w:val="00C94BFB"/>
    <w:rsid w:val="00CE41F5"/>
    <w:rsid w:val="00CF322B"/>
    <w:rsid w:val="00D91530"/>
    <w:rsid w:val="00DA08AA"/>
    <w:rsid w:val="00EA5115"/>
    <w:rsid w:val="00F62449"/>
    <w:rsid w:val="00FD305C"/>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45454C-F35E-4F7A-8CA2-73B5FA9AB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tmp"/><Relationship Id="rId19" Type="http://schemas.openxmlformats.org/officeDocument/2006/relationships/hyperlink" Target="http://www.capaware.org/index.php?option=com_wrapper&amp;view=wrapper&amp;Itemid=98"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16</Pages>
  <Words>4355</Words>
  <Characters>23954</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Angel Moyon A.</cp:lastModifiedBy>
  <cp:revision>29</cp:revision>
  <dcterms:created xsi:type="dcterms:W3CDTF">2015-01-08T13:29:00Z</dcterms:created>
  <dcterms:modified xsi:type="dcterms:W3CDTF">2015-01-23T15:16:00Z</dcterms:modified>
</cp:coreProperties>
</file>